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Cax Invoice - improvements.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Each project has an initial project cost, which should be recorded as the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project cost.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Any additional costs under services, features, etc., should be added to this total cost.</w:t>
      </w:r>
    </w:p>
    <w:p w:rsidR="00000000" w:rsidDel="00000000" w:rsidP="00000000" w:rsidRDefault="00000000" w:rsidRPr="00000000" w14:paraId="00000004">
      <w:pPr>
        <w:spacing w:after="240" w:before="240" w:lineRule="auto"/>
        <w:ind w:left="72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br w:type="textWrapping"/>
        <w:t xml:space="preserve"> Eg: Refer to the Net Balance column for clarity.</w:t>
      </w:r>
    </w:p>
    <w:p w:rsidR="00000000" w:rsidDel="00000000" w:rsidP="00000000" w:rsidRDefault="00000000" w:rsidRPr="00000000" w14:paraId="00000005">
      <w:pPr>
        <w:spacing w:after="240" w:before="240" w:lineRule="auto"/>
        <w:ind w:left="72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</w:rPr>
        <w:drawing>
          <wp:inline distB="114300" distT="114300" distL="114300" distR="114300">
            <wp:extent cx="5943600" cy="21717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A field for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shd w:fill="ffd966" w:val="clear"/>
          <w:rtl w:val="0"/>
        </w:rPr>
        <w:t xml:space="preserve"> Down Payment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should be added. Any amount invoiced as a down payment should be subtracted from the Net Balance (i.e., the total accumulated amount).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Any amount deducted under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Services or Features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should also be subtracted from the Net Balance.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The final report output should match the format shown in the provided image. Please refer to the image to understand the expected structure.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Once a cost is set for a service, feature, or project, the invoice amount should not exceed this cost. However, in practice (especially for services), the received amount sometimes exceeds the set cost—this scenario should be handled.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The system should prevent write-offs or discounts that exceed the received amount. This validation is currently unnecessary and should be removed.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There should be an option to add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any additional services</w:t>
      </w:r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beyond the predefined list.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An AMC amount of $3,480 was split into two down payments ($1,000 and $1,653), leaving $827 unpaid for 2017–2018.</w:t>
        <w:br w:type="textWrapping"/>
        <w:t xml:space="preserve"> There’s no data explicitly confirming the $827 was paid.</w:t>
        <w:br w:type="textWrapping"/>
        <w:t xml:space="preserve"> When renewing the AMC for 2018–2019, the system auto-filled the invoice amount with the unpaid $827 from the previous year, preventing the user from entering a new amount.</w:t>
        <w:br w:type="textWrapping"/>
        <w:t xml:space="preserve"> As a result, the invoice for the new AMC year couldn’t be created.</w:t>
        <w:br w:type="textWrapping"/>
        <w:t xml:space="preserve"> This issue isn't limited to AMCs—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it c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an occur with other transaction types too and should be addressed globally.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The system shows a validation error when the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discount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exceeds the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received amount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 This issue needs to be fixed.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E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</w:rPr>
        <w:drawing>
          <wp:inline distB="114300" distT="114300" distL="114300" distR="114300">
            <wp:extent cx="5943600" cy="2984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